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3790" w:rsidRDefault="00EA06EF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21493909" wp14:editId="111DD7DA">
            <wp:extent cx="1270000" cy="6985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u w:val="single"/>
        </w:rPr>
        <w:t xml:space="preserve">PEAK OCCUPATIONAL HEALTH </w:t>
      </w:r>
      <w:r w:rsidRPr="00EA06EF">
        <w:rPr>
          <w:b/>
          <w:bCs/>
          <w:u w:val="single"/>
        </w:rPr>
        <w:t>ADVICE FOR MANAGERS</w:t>
      </w:r>
      <w:r w:rsidR="00A35503">
        <w:rPr>
          <w:b/>
          <w:bCs/>
          <w:u w:val="single"/>
        </w:rPr>
        <w:t>.</w:t>
      </w:r>
    </w:p>
    <w:p w:rsidR="002F19D2" w:rsidRDefault="002F19D2">
      <w:pPr>
        <w:rPr>
          <w:b/>
          <w:bCs/>
          <w:u w:val="single"/>
        </w:rPr>
      </w:pPr>
    </w:p>
    <w:p w:rsidR="002F19D2" w:rsidRPr="00606468" w:rsidRDefault="002F19D2">
      <w:pPr>
        <w:rPr>
          <w:sz w:val="22"/>
          <w:szCs w:val="22"/>
        </w:rPr>
      </w:pPr>
      <w:r w:rsidRPr="00606468">
        <w:rPr>
          <w:sz w:val="22"/>
          <w:szCs w:val="22"/>
        </w:rPr>
        <w:t xml:space="preserve">This advice sheet is aimed at assisting company managers to make appropriate Occupational Health referrals to Peak Occupational Health in Whaley Bridge in line with UK </w:t>
      </w:r>
      <w:r w:rsidR="001F183E" w:rsidRPr="00606468">
        <w:rPr>
          <w:sz w:val="22"/>
          <w:szCs w:val="22"/>
        </w:rPr>
        <w:t>L</w:t>
      </w:r>
      <w:r w:rsidRPr="00606468">
        <w:rPr>
          <w:sz w:val="22"/>
          <w:szCs w:val="22"/>
        </w:rPr>
        <w:t xml:space="preserve">aw and HSE requirements.  </w:t>
      </w:r>
    </w:p>
    <w:p w:rsidR="00A35503" w:rsidRDefault="00A35503">
      <w:pPr>
        <w:rPr>
          <w:b/>
          <w:bCs/>
          <w:u w:val="single"/>
        </w:rPr>
      </w:pPr>
    </w:p>
    <w:p w:rsidR="00A35503" w:rsidRPr="001E251B" w:rsidRDefault="00A35503" w:rsidP="00A35503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 w:rsidRPr="001E251B">
        <w:rPr>
          <w:rFonts w:ascii="Helvetica" w:hAnsi="Helvetica"/>
          <w:sz w:val="22"/>
          <w:szCs w:val="22"/>
        </w:rPr>
        <w:t>Referrals to P</w:t>
      </w:r>
      <w:r w:rsidR="00637306" w:rsidRPr="001E251B">
        <w:rPr>
          <w:rFonts w:ascii="Helvetica" w:hAnsi="Helvetica"/>
          <w:sz w:val="22"/>
          <w:szCs w:val="22"/>
        </w:rPr>
        <w:t>eak Occupational Health</w:t>
      </w:r>
      <w:r w:rsidRPr="001E251B">
        <w:rPr>
          <w:rFonts w:ascii="Helvetica" w:hAnsi="Helvetica"/>
          <w:sz w:val="22"/>
          <w:szCs w:val="22"/>
        </w:rPr>
        <w:t xml:space="preserve"> will only be accepted from </w:t>
      </w:r>
      <w:r w:rsidR="00B77583" w:rsidRPr="001E251B">
        <w:rPr>
          <w:rFonts w:ascii="Helvetica" w:hAnsi="Helvetica"/>
          <w:sz w:val="22"/>
          <w:szCs w:val="22"/>
        </w:rPr>
        <w:t>a</w:t>
      </w:r>
      <w:r w:rsidRPr="001E251B">
        <w:rPr>
          <w:rFonts w:ascii="Helvetica" w:hAnsi="Helvetica"/>
          <w:sz w:val="22"/>
          <w:szCs w:val="22"/>
        </w:rPr>
        <w:t xml:space="preserve"> </w:t>
      </w:r>
      <w:r w:rsidR="00B77583" w:rsidRPr="001E251B">
        <w:rPr>
          <w:rFonts w:ascii="Helvetica" w:hAnsi="Helvetica"/>
          <w:sz w:val="22"/>
          <w:szCs w:val="22"/>
        </w:rPr>
        <w:t xml:space="preserve">company’s designated </w:t>
      </w:r>
      <w:r w:rsidRPr="001E251B">
        <w:rPr>
          <w:rFonts w:ascii="Helvetica" w:hAnsi="Helvetica"/>
          <w:sz w:val="22"/>
          <w:szCs w:val="22"/>
        </w:rPr>
        <w:t xml:space="preserve">Manager (Client Company Manager, Human Resources Manager, or Health &amp; Safety Manager). </w:t>
      </w:r>
    </w:p>
    <w:p w:rsidR="00A35503" w:rsidRPr="001E251B" w:rsidRDefault="00A35503" w:rsidP="00A35503">
      <w:pPr>
        <w:pStyle w:val="ListParagraph"/>
        <w:rPr>
          <w:rFonts w:ascii="Helvetica" w:hAnsi="Helvetica"/>
          <w:sz w:val="22"/>
          <w:szCs w:val="22"/>
        </w:rPr>
      </w:pPr>
    </w:p>
    <w:p w:rsidR="00A35503" w:rsidRPr="001E251B" w:rsidRDefault="003B138B" w:rsidP="00A35503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Please ensure that the </w:t>
      </w:r>
      <w:r w:rsidR="00A35503" w:rsidRPr="001E251B">
        <w:rPr>
          <w:rFonts w:ascii="Helvetica" w:hAnsi="Helvetica"/>
          <w:sz w:val="22"/>
          <w:szCs w:val="22"/>
        </w:rPr>
        <w:t xml:space="preserve">reason for the referral </w:t>
      </w:r>
      <w:r>
        <w:rPr>
          <w:rFonts w:ascii="Helvetica" w:hAnsi="Helvetica"/>
          <w:sz w:val="22"/>
          <w:szCs w:val="22"/>
        </w:rPr>
        <w:t xml:space="preserve">is </w:t>
      </w:r>
      <w:r w:rsidR="00A35503" w:rsidRPr="001E251B">
        <w:rPr>
          <w:rFonts w:ascii="Helvetica" w:hAnsi="Helvetica"/>
          <w:sz w:val="22"/>
          <w:szCs w:val="22"/>
        </w:rPr>
        <w:t>clearly and comprehensively explained to the employee,</w:t>
      </w:r>
      <w:r w:rsidR="00A75099" w:rsidRPr="001E251B">
        <w:rPr>
          <w:rFonts w:ascii="Helvetica" w:hAnsi="Helvetica"/>
          <w:sz w:val="22"/>
          <w:szCs w:val="22"/>
        </w:rPr>
        <w:t xml:space="preserve"> </w:t>
      </w:r>
      <w:r w:rsidR="00637306" w:rsidRPr="001E251B">
        <w:rPr>
          <w:rFonts w:ascii="Helvetica" w:hAnsi="Helvetica"/>
          <w:sz w:val="22"/>
          <w:szCs w:val="22"/>
        </w:rPr>
        <w:t>prior to</w:t>
      </w:r>
      <w:r w:rsidR="00A75099" w:rsidRPr="001E251B">
        <w:rPr>
          <w:rFonts w:ascii="Helvetica" w:hAnsi="Helvetica"/>
          <w:sz w:val="22"/>
          <w:szCs w:val="22"/>
        </w:rPr>
        <w:t xml:space="preserve"> </w:t>
      </w:r>
      <w:r w:rsidR="00A35503" w:rsidRPr="001E251B">
        <w:rPr>
          <w:rFonts w:ascii="Helvetica" w:hAnsi="Helvetica"/>
          <w:sz w:val="22"/>
          <w:szCs w:val="22"/>
        </w:rPr>
        <w:t>their appointment</w:t>
      </w:r>
      <w:r w:rsidR="00A75099" w:rsidRPr="001E251B">
        <w:rPr>
          <w:rFonts w:ascii="Helvetica" w:hAnsi="Helvetica"/>
          <w:sz w:val="22"/>
          <w:szCs w:val="22"/>
        </w:rPr>
        <w:t xml:space="preserve"> date</w:t>
      </w:r>
      <w:r>
        <w:rPr>
          <w:rFonts w:ascii="Helvetica" w:hAnsi="Helvetica"/>
          <w:sz w:val="22"/>
          <w:szCs w:val="22"/>
        </w:rPr>
        <w:t xml:space="preserve"> at Peak Occupational Health</w:t>
      </w:r>
      <w:r w:rsidR="00A75099" w:rsidRPr="001E251B">
        <w:rPr>
          <w:rFonts w:ascii="Helvetica" w:hAnsi="Helvetica"/>
          <w:sz w:val="22"/>
          <w:szCs w:val="22"/>
        </w:rPr>
        <w:t>.</w:t>
      </w:r>
    </w:p>
    <w:p w:rsidR="00A35503" w:rsidRPr="001E251B" w:rsidRDefault="00A35503" w:rsidP="00A35503">
      <w:pPr>
        <w:ind w:left="1080"/>
        <w:rPr>
          <w:rFonts w:ascii="Helvetica" w:hAnsi="Helvetica"/>
          <w:sz w:val="22"/>
          <w:szCs w:val="22"/>
        </w:rPr>
      </w:pPr>
    </w:p>
    <w:p w:rsidR="00A35503" w:rsidRPr="001E251B" w:rsidRDefault="00A75099" w:rsidP="00A35503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 w:rsidRPr="001E251B">
        <w:rPr>
          <w:rFonts w:ascii="Helvetica" w:hAnsi="Helvetica"/>
          <w:sz w:val="22"/>
          <w:szCs w:val="22"/>
        </w:rPr>
        <w:t>An e</w:t>
      </w:r>
      <w:r w:rsidR="00A35503" w:rsidRPr="001E251B">
        <w:rPr>
          <w:rFonts w:ascii="Helvetica" w:hAnsi="Helvetica"/>
          <w:sz w:val="22"/>
          <w:szCs w:val="22"/>
        </w:rPr>
        <w:t>mployee</w:t>
      </w:r>
      <w:r w:rsidR="00637306" w:rsidRPr="001E251B">
        <w:rPr>
          <w:rFonts w:ascii="Helvetica" w:hAnsi="Helvetica"/>
          <w:sz w:val="22"/>
          <w:szCs w:val="22"/>
        </w:rPr>
        <w:t>’s</w:t>
      </w:r>
      <w:r w:rsidR="00A35503" w:rsidRPr="001E251B">
        <w:rPr>
          <w:rFonts w:ascii="Helvetica" w:hAnsi="Helvetica"/>
          <w:sz w:val="22"/>
          <w:szCs w:val="22"/>
        </w:rPr>
        <w:t xml:space="preserve"> </w:t>
      </w:r>
      <w:r w:rsidRPr="001E251B">
        <w:rPr>
          <w:rFonts w:ascii="Helvetica" w:hAnsi="Helvetica"/>
          <w:sz w:val="22"/>
          <w:szCs w:val="22"/>
        </w:rPr>
        <w:t xml:space="preserve">informed and </w:t>
      </w:r>
      <w:r w:rsidR="00A35503" w:rsidRPr="001E251B">
        <w:rPr>
          <w:rFonts w:ascii="Helvetica" w:hAnsi="Helvetica"/>
          <w:sz w:val="22"/>
          <w:szCs w:val="22"/>
        </w:rPr>
        <w:t>signed consent</w:t>
      </w:r>
      <w:r w:rsidR="00813A86" w:rsidRPr="001E251B">
        <w:rPr>
          <w:rFonts w:ascii="Helvetica" w:hAnsi="Helvetica"/>
          <w:sz w:val="22"/>
          <w:szCs w:val="22"/>
        </w:rPr>
        <w:t xml:space="preserve"> for the referral</w:t>
      </w:r>
      <w:r w:rsidRPr="001E251B">
        <w:rPr>
          <w:rFonts w:ascii="Helvetica" w:hAnsi="Helvetica"/>
          <w:sz w:val="22"/>
          <w:szCs w:val="22"/>
        </w:rPr>
        <w:t>,</w:t>
      </w:r>
      <w:r w:rsidR="00A35503" w:rsidRPr="001E251B">
        <w:rPr>
          <w:rFonts w:ascii="Helvetica" w:hAnsi="Helvetica"/>
          <w:sz w:val="22"/>
          <w:szCs w:val="22"/>
        </w:rPr>
        <w:t xml:space="preserve"> must be obtained and </w:t>
      </w:r>
      <w:r w:rsidR="003B138B">
        <w:rPr>
          <w:rFonts w:ascii="Helvetica" w:hAnsi="Helvetica"/>
          <w:sz w:val="22"/>
          <w:szCs w:val="22"/>
        </w:rPr>
        <w:t xml:space="preserve">submitted </w:t>
      </w:r>
      <w:r w:rsidR="00A35503" w:rsidRPr="001E251B">
        <w:rPr>
          <w:rFonts w:ascii="Helvetica" w:hAnsi="Helvetica"/>
          <w:sz w:val="22"/>
          <w:szCs w:val="22"/>
        </w:rPr>
        <w:t>to P</w:t>
      </w:r>
      <w:r w:rsidR="00637306" w:rsidRPr="001E251B">
        <w:rPr>
          <w:rFonts w:ascii="Helvetica" w:hAnsi="Helvetica"/>
          <w:sz w:val="22"/>
          <w:szCs w:val="22"/>
        </w:rPr>
        <w:t>eak Occupational Health</w:t>
      </w:r>
      <w:r w:rsidR="00A35503" w:rsidRPr="001E251B">
        <w:rPr>
          <w:rFonts w:ascii="Helvetica" w:hAnsi="Helvetica"/>
          <w:sz w:val="22"/>
          <w:szCs w:val="22"/>
        </w:rPr>
        <w:t xml:space="preserve"> by the </w:t>
      </w:r>
      <w:r w:rsidR="00B77583" w:rsidRPr="001E251B">
        <w:rPr>
          <w:rFonts w:ascii="Helvetica" w:hAnsi="Helvetica"/>
          <w:sz w:val="22"/>
          <w:szCs w:val="22"/>
        </w:rPr>
        <w:t>r</w:t>
      </w:r>
      <w:r w:rsidR="00A35503" w:rsidRPr="001E251B">
        <w:rPr>
          <w:rFonts w:ascii="Helvetica" w:hAnsi="Helvetica"/>
          <w:sz w:val="22"/>
          <w:szCs w:val="22"/>
        </w:rPr>
        <w:t>eferring Manager, prior to any appointment being made.</w:t>
      </w:r>
    </w:p>
    <w:p w:rsidR="00A35503" w:rsidRPr="001E251B" w:rsidRDefault="00A35503" w:rsidP="00A35503">
      <w:pPr>
        <w:rPr>
          <w:rFonts w:ascii="Helvetica" w:hAnsi="Helvetica"/>
          <w:sz w:val="22"/>
          <w:szCs w:val="22"/>
        </w:rPr>
      </w:pPr>
    </w:p>
    <w:p w:rsidR="005F1CAF" w:rsidRDefault="003B138B" w:rsidP="003B138B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As the referring Manager, please </w:t>
      </w:r>
      <w:r w:rsidR="00A75099" w:rsidRPr="001E251B">
        <w:rPr>
          <w:rFonts w:ascii="Helvetica" w:hAnsi="Helvetica"/>
          <w:sz w:val="22"/>
          <w:szCs w:val="22"/>
        </w:rPr>
        <w:t xml:space="preserve">complete </w:t>
      </w:r>
      <w:r w:rsidR="00A35503" w:rsidRPr="001E251B">
        <w:rPr>
          <w:rFonts w:ascii="Helvetica" w:hAnsi="Helvetica"/>
          <w:sz w:val="22"/>
          <w:szCs w:val="22"/>
        </w:rPr>
        <w:t>P</w:t>
      </w:r>
      <w:r w:rsidR="00A75099" w:rsidRPr="001E251B">
        <w:rPr>
          <w:rFonts w:ascii="Helvetica" w:hAnsi="Helvetica"/>
          <w:sz w:val="22"/>
          <w:szCs w:val="22"/>
        </w:rPr>
        <w:t>eak Occupational Health</w:t>
      </w:r>
      <w:r w:rsidR="00A35503" w:rsidRPr="001E251B">
        <w:rPr>
          <w:rFonts w:ascii="Helvetica" w:hAnsi="Helvetica"/>
          <w:sz w:val="22"/>
          <w:szCs w:val="22"/>
        </w:rPr>
        <w:t xml:space="preserve"> Referral </w:t>
      </w:r>
      <w:r w:rsidR="00A75099" w:rsidRPr="001E251B">
        <w:rPr>
          <w:rFonts w:ascii="Helvetica" w:hAnsi="Helvetica"/>
          <w:sz w:val="22"/>
          <w:szCs w:val="22"/>
        </w:rPr>
        <w:t>F</w:t>
      </w:r>
      <w:r w:rsidR="00A35503" w:rsidRPr="001E251B">
        <w:rPr>
          <w:rFonts w:ascii="Helvetica" w:hAnsi="Helvetica"/>
          <w:sz w:val="22"/>
          <w:szCs w:val="22"/>
        </w:rPr>
        <w:t>orm</w:t>
      </w:r>
      <w:r w:rsidR="005F1CAF">
        <w:rPr>
          <w:rFonts w:ascii="Helvetica" w:hAnsi="Helvetica"/>
          <w:sz w:val="22"/>
          <w:szCs w:val="22"/>
        </w:rPr>
        <w:t xml:space="preserve">. This must be submitted </w:t>
      </w:r>
      <w:r>
        <w:rPr>
          <w:rFonts w:ascii="Helvetica" w:hAnsi="Helvetica"/>
          <w:sz w:val="22"/>
          <w:szCs w:val="22"/>
        </w:rPr>
        <w:t>together with</w:t>
      </w:r>
      <w:r w:rsidR="00637306" w:rsidRPr="001E251B">
        <w:rPr>
          <w:rFonts w:ascii="Helvetica" w:hAnsi="Helvetica"/>
          <w:sz w:val="22"/>
          <w:szCs w:val="22"/>
        </w:rPr>
        <w:t xml:space="preserve"> the employee’s signed consent</w:t>
      </w:r>
      <w:r>
        <w:rPr>
          <w:rFonts w:ascii="Helvetica" w:hAnsi="Helvetica"/>
          <w:sz w:val="22"/>
          <w:szCs w:val="22"/>
        </w:rPr>
        <w:t>,</w:t>
      </w:r>
      <w:r w:rsidR="00637306" w:rsidRPr="001E251B">
        <w:rPr>
          <w:rFonts w:ascii="Helvetica" w:hAnsi="Helvetica"/>
          <w:sz w:val="22"/>
          <w:szCs w:val="22"/>
        </w:rPr>
        <w:t xml:space="preserve"> </w:t>
      </w:r>
      <w:r w:rsidR="00A75099" w:rsidRPr="001E251B">
        <w:rPr>
          <w:rFonts w:ascii="Helvetica" w:hAnsi="Helvetica"/>
          <w:sz w:val="22"/>
          <w:szCs w:val="22"/>
        </w:rPr>
        <w:t xml:space="preserve">by email to </w:t>
      </w:r>
      <w:r w:rsidR="00A35503" w:rsidRPr="001E251B">
        <w:rPr>
          <w:rFonts w:ascii="Helvetica" w:hAnsi="Helvetica"/>
          <w:sz w:val="22"/>
          <w:szCs w:val="22"/>
        </w:rPr>
        <w:t xml:space="preserve"> </w:t>
      </w:r>
      <w:hyperlink r:id="rId6" w:history="1">
        <w:r w:rsidR="00A75099" w:rsidRPr="001E251B">
          <w:rPr>
            <w:rStyle w:val="Hyperlink"/>
            <w:rFonts w:ascii="Helvetica" w:hAnsi="Helvetica"/>
            <w:sz w:val="22"/>
            <w:szCs w:val="22"/>
          </w:rPr>
          <w:t>contact@peakoccupationalhealth.com</w:t>
        </w:r>
      </w:hyperlink>
      <w:r w:rsidR="00A75099" w:rsidRPr="001E251B">
        <w:rPr>
          <w:rFonts w:ascii="Helvetica" w:hAnsi="Helvetica"/>
          <w:sz w:val="22"/>
          <w:szCs w:val="22"/>
        </w:rPr>
        <w:t xml:space="preserve"> </w:t>
      </w:r>
      <w:r w:rsidR="00A35503" w:rsidRPr="003B138B">
        <w:rPr>
          <w:rFonts w:ascii="Helvetica" w:hAnsi="Helvetica"/>
          <w:sz w:val="22"/>
          <w:szCs w:val="22"/>
        </w:rPr>
        <w:t>48hrs prior to an employee appointment</w:t>
      </w:r>
      <w:r w:rsidR="005F1CAF">
        <w:rPr>
          <w:rFonts w:ascii="Helvetica" w:hAnsi="Helvetica"/>
          <w:sz w:val="22"/>
          <w:szCs w:val="22"/>
        </w:rPr>
        <w:t>.</w:t>
      </w:r>
    </w:p>
    <w:p w:rsidR="00090DF0" w:rsidRPr="00090DF0" w:rsidRDefault="00090DF0" w:rsidP="00090DF0">
      <w:pPr>
        <w:pStyle w:val="ListParagraph"/>
        <w:rPr>
          <w:rFonts w:ascii="Helvetica" w:hAnsi="Helvetica"/>
          <w:sz w:val="22"/>
          <w:szCs w:val="22"/>
        </w:rPr>
      </w:pPr>
    </w:p>
    <w:p w:rsidR="00090DF0" w:rsidRDefault="00090DF0" w:rsidP="003B138B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Please state on any referral what information you require from the employee assessment appointment. Examples of this may include;</w:t>
      </w:r>
    </w:p>
    <w:p w:rsidR="00090DF0" w:rsidRPr="00090DF0" w:rsidRDefault="00090DF0" w:rsidP="00090DF0">
      <w:pPr>
        <w:pStyle w:val="ListParagraph"/>
        <w:rPr>
          <w:rFonts w:ascii="Helvetica" w:hAnsi="Helvetica"/>
          <w:sz w:val="22"/>
          <w:szCs w:val="22"/>
        </w:rPr>
      </w:pPr>
    </w:p>
    <w:p w:rsidR="00090DF0" w:rsidRDefault="00090DF0" w:rsidP="00090DF0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 certificate of competence for a particular job responsibility.</w:t>
      </w:r>
    </w:p>
    <w:p w:rsidR="00090DF0" w:rsidRDefault="00090DF0" w:rsidP="00090DF0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 return-to-work assessment report, which includes a summary of any functional incapacity and </w:t>
      </w:r>
      <w:r w:rsidRPr="00090DF0">
        <w:rPr>
          <w:rFonts w:ascii="Helvetica" w:hAnsi="Helvetica"/>
          <w:sz w:val="22"/>
          <w:szCs w:val="22"/>
        </w:rPr>
        <w:t>suggestions for any adaptations, or changes in work environment required.</w:t>
      </w:r>
    </w:p>
    <w:p w:rsidR="00090DF0" w:rsidRDefault="00090DF0" w:rsidP="00090DF0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An answer to whether an employee ill-health condition </w:t>
      </w:r>
      <w:r w:rsidR="002F19D2">
        <w:rPr>
          <w:rFonts w:ascii="Helvetica" w:hAnsi="Helvetica"/>
          <w:sz w:val="22"/>
          <w:szCs w:val="22"/>
        </w:rPr>
        <w:t>should be covered under the Disability Equality Act 2010.</w:t>
      </w:r>
    </w:p>
    <w:p w:rsidR="002F19D2" w:rsidRPr="00090DF0" w:rsidRDefault="002F19D2" w:rsidP="00090DF0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An assessment required for their employment by the HSE. </w:t>
      </w:r>
    </w:p>
    <w:p w:rsidR="005F1CAF" w:rsidRPr="005F1CAF" w:rsidRDefault="005F1CAF" w:rsidP="005F1CAF">
      <w:pPr>
        <w:pStyle w:val="ListParagraph"/>
        <w:rPr>
          <w:rFonts w:ascii="Helvetica" w:hAnsi="Helvetica"/>
          <w:sz w:val="22"/>
          <w:szCs w:val="22"/>
        </w:rPr>
      </w:pPr>
    </w:p>
    <w:p w:rsidR="00A35503" w:rsidRDefault="005F1CAF" w:rsidP="00A35503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 w:rsidRPr="005F1CAF">
        <w:rPr>
          <w:rFonts w:ascii="Helvetica" w:hAnsi="Helvetica"/>
          <w:sz w:val="22"/>
          <w:szCs w:val="22"/>
        </w:rPr>
        <w:t xml:space="preserve">Please ensure that the employee is given </w:t>
      </w:r>
      <w:r w:rsidR="00A75099" w:rsidRPr="005F1CAF">
        <w:rPr>
          <w:rFonts w:ascii="Helvetica" w:hAnsi="Helvetica"/>
          <w:sz w:val="22"/>
          <w:szCs w:val="22"/>
        </w:rPr>
        <w:t xml:space="preserve">a copy of </w:t>
      </w:r>
      <w:r w:rsidRPr="005F1CAF">
        <w:rPr>
          <w:rFonts w:ascii="Helvetica" w:hAnsi="Helvetica"/>
          <w:sz w:val="22"/>
          <w:szCs w:val="22"/>
        </w:rPr>
        <w:t xml:space="preserve">their </w:t>
      </w:r>
      <w:r w:rsidR="00A75099" w:rsidRPr="005F1CAF">
        <w:rPr>
          <w:rFonts w:ascii="Helvetica" w:hAnsi="Helvetica"/>
          <w:sz w:val="22"/>
          <w:szCs w:val="22"/>
        </w:rPr>
        <w:t>Job Description</w:t>
      </w:r>
      <w:r w:rsidRPr="005F1CAF">
        <w:rPr>
          <w:rFonts w:ascii="Helvetica" w:hAnsi="Helvetica"/>
          <w:sz w:val="22"/>
          <w:szCs w:val="22"/>
        </w:rPr>
        <w:t xml:space="preserve"> to bring with them at their first appointment</w:t>
      </w:r>
      <w:r w:rsidR="00A75099" w:rsidRPr="005F1CAF">
        <w:rPr>
          <w:rFonts w:ascii="Helvetica" w:hAnsi="Helvetica"/>
          <w:sz w:val="22"/>
          <w:szCs w:val="22"/>
        </w:rPr>
        <w:t>.</w:t>
      </w:r>
      <w:r w:rsidRPr="005F1CAF">
        <w:rPr>
          <w:rFonts w:ascii="Helvetica" w:hAnsi="Helvetica"/>
          <w:sz w:val="22"/>
          <w:szCs w:val="22"/>
        </w:rPr>
        <w:t xml:space="preserve"> </w:t>
      </w:r>
    </w:p>
    <w:p w:rsidR="005F1CAF" w:rsidRPr="005F1CAF" w:rsidRDefault="005F1CAF" w:rsidP="005F1CAF">
      <w:pPr>
        <w:rPr>
          <w:rFonts w:ascii="Helvetica" w:hAnsi="Helvetica"/>
          <w:sz w:val="22"/>
          <w:szCs w:val="22"/>
        </w:rPr>
      </w:pPr>
    </w:p>
    <w:p w:rsidR="00A35503" w:rsidRPr="001E251B" w:rsidRDefault="00A35503" w:rsidP="00A35503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 w:rsidRPr="001E251B">
        <w:rPr>
          <w:rFonts w:ascii="Helvetica" w:hAnsi="Helvetica"/>
          <w:sz w:val="22"/>
          <w:szCs w:val="22"/>
        </w:rPr>
        <w:t>Appointment dates and times can be arranged directly with P</w:t>
      </w:r>
      <w:r w:rsidR="00637306" w:rsidRPr="001E251B">
        <w:rPr>
          <w:rFonts w:ascii="Helvetica" w:hAnsi="Helvetica"/>
          <w:sz w:val="22"/>
          <w:szCs w:val="22"/>
        </w:rPr>
        <w:t>eak Occupational Health</w:t>
      </w:r>
      <w:r w:rsidRPr="001E251B">
        <w:rPr>
          <w:rFonts w:ascii="Helvetica" w:hAnsi="Helvetica"/>
          <w:sz w:val="22"/>
          <w:szCs w:val="22"/>
        </w:rPr>
        <w:t xml:space="preserve"> </w:t>
      </w:r>
      <w:r w:rsidR="005E501A" w:rsidRPr="001E251B">
        <w:rPr>
          <w:rFonts w:ascii="Helvetica" w:hAnsi="Helvetica"/>
          <w:sz w:val="22"/>
          <w:szCs w:val="22"/>
        </w:rPr>
        <w:t>by phone</w:t>
      </w:r>
      <w:r w:rsidR="006B40F9">
        <w:rPr>
          <w:rFonts w:ascii="Helvetica" w:hAnsi="Helvetica"/>
          <w:sz w:val="22"/>
          <w:szCs w:val="22"/>
        </w:rPr>
        <w:t xml:space="preserve"> Tel; 01663 738686</w:t>
      </w:r>
      <w:r w:rsidR="005E501A" w:rsidRPr="001E251B">
        <w:rPr>
          <w:rFonts w:ascii="Helvetica" w:hAnsi="Helvetica"/>
          <w:sz w:val="22"/>
          <w:szCs w:val="22"/>
        </w:rPr>
        <w:t xml:space="preserve">, or email </w:t>
      </w:r>
      <w:hyperlink r:id="rId7" w:history="1">
        <w:r w:rsidR="006B40F9" w:rsidRPr="006D1494">
          <w:rPr>
            <w:rStyle w:val="Hyperlink"/>
            <w:rFonts w:ascii="Helvetica" w:hAnsi="Helvetica"/>
            <w:sz w:val="22"/>
            <w:szCs w:val="22"/>
          </w:rPr>
          <w:t>contact@peakoccupationalhealth.com</w:t>
        </w:r>
      </w:hyperlink>
      <w:r w:rsidR="006B40F9">
        <w:rPr>
          <w:rFonts w:ascii="Helvetica" w:hAnsi="Helvetica"/>
          <w:sz w:val="22"/>
          <w:szCs w:val="22"/>
        </w:rPr>
        <w:t xml:space="preserve"> </w:t>
      </w:r>
      <w:r w:rsidRPr="001E251B">
        <w:rPr>
          <w:rFonts w:ascii="Helvetica" w:hAnsi="Helvetica"/>
          <w:sz w:val="22"/>
          <w:szCs w:val="22"/>
        </w:rPr>
        <w:t xml:space="preserve">and </w:t>
      </w:r>
      <w:r w:rsidR="00637306" w:rsidRPr="001E251B">
        <w:rPr>
          <w:rFonts w:ascii="Helvetica" w:hAnsi="Helvetica"/>
          <w:sz w:val="22"/>
          <w:szCs w:val="22"/>
        </w:rPr>
        <w:t xml:space="preserve">must be </w:t>
      </w:r>
      <w:r w:rsidRPr="001E251B">
        <w:rPr>
          <w:rFonts w:ascii="Helvetica" w:hAnsi="Helvetica"/>
          <w:sz w:val="22"/>
          <w:szCs w:val="22"/>
        </w:rPr>
        <w:t xml:space="preserve">communicated to the employee by the </w:t>
      </w:r>
      <w:r w:rsidR="00637306" w:rsidRPr="001E251B">
        <w:rPr>
          <w:rFonts w:ascii="Helvetica" w:hAnsi="Helvetica"/>
          <w:sz w:val="22"/>
          <w:szCs w:val="22"/>
        </w:rPr>
        <w:t>company</w:t>
      </w:r>
      <w:r w:rsidR="005E501A" w:rsidRPr="001E251B">
        <w:rPr>
          <w:rFonts w:ascii="Helvetica" w:hAnsi="Helvetica"/>
          <w:sz w:val="22"/>
          <w:szCs w:val="22"/>
        </w:rPr>
        <w:t>.</w:t>
      </w:r>
    </w:p>
    <w:p w:rsidR="00A35503" w:rsidRPr="001E251B" w:rsidRDefault="00A35503" w:rsidP="00A35503">
      <w:pPr>
        <w:pStyle w:val="ListParagraph"/>
        <w:rPr>
          <w:rFonts w:ascii="Helvetica" w:hAnsi="Helvetica"/>
          <w:sz w:val="22"/>
          <w:szCs w:val="22"/>
        </w:rPr>
      </w:pPr>
    </w:p>
    <w:p w:rsidR="00A35503" w:rsidRPr="001E251B" w:rsidRDefault="003B138B" w:rsidP="00A35503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Please note that </w:t>
      </w:r>
      <w:r w:rsidR="00A35503" w:rsidRPr="001E251B">
        <w:rPr>
          <w:rFonts w:ascii="Helvetica" w:hAnsi="Helvetica"/>
          <w:sz w:val="22"/>
          <w:szCs w:val="22"/>
        </w:rPr>
        <w:t xml:space="preserve">arrangements and administration of appointments, remains the responsibility of the </w:t>
      </w:r>
      <w:r w:rsidR="00637306" w:rsidRPr="001E251B">
        <w:rPr>
          <w:rFonts w:ascii="Helvetica" w:hAnsi="Helvetica"/>
          <w:sz w:val="22"/>
          <w:szCs w:val="22"/>
        </w:rPr>
        <w:t>c</w:t>
      </w:r>
      <w:r w:rsidR="00A35503" w:rsidRPr="001E251B">
        <w:rPr>
          <w:rFonts w:ascii="Helvetica" w:hAnsi="Helvetica"/>
          <w:sz w:val="22"/>
          <w:szCs w:val="22"/>
        </w:rPr>
        <w:t xml:space="preserve">ompany. </w:t>
      </w:r>
    </w:p>
    <w:p w:rsidR="00A35503" w:rsidRPr="001E251B" w:rsidRDefault="00A35503" w:rsidP="00A35503">
      <w:pPr>
        <w:pStyle w:val="ListParagraph"/>
        <w:rPr>
          <w:rFonts w:ascii="Helvetica" w:hAnsi="Helvetica"/>
          <w:sz w:val="22"/>
          <w:szCs w:val="22"/>
        </w:rPr>
      </w:pPr>
    </w:p>
    <w:p w:rsidR="00813A86" w:rsidRPr="003B138B" w:rsidRDefault="003B138B" w:rsidP="003B138B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Please be aware that any m</w:t>
      </w:r>
      <w:r w:rsidR="00813A86" w:rsidRPr="001E251B">
        <w:rPr>
          <w:rFonts w:ascii="Helvetica" w:hAnsi="Helvetica"/>
          <w:sz w:val="22"/>
          <w:szCs w:val="22"/>
        </w:rPr>
        <w:t xml:space="preserve">issed appointments (for any reason) will be charged </w:t>
      </w:r>
      <w:r>
        <w:rPr>
          <w:rFonts w:ascii="Helvetica" w:hAnsi="Helvetica"/>
          <w:sz w:val="22"/>
          <w:szCs w:val="22"/>
        </w:rPr>
        <w:t xml:space="preserve">to the company </w:t>
      </w:r>
      <w:r w:rsidR="00813A86" w:rsidRPr="001E251B">
        <w:rPr>
          <w:rFonts w:ascii="Helvetica" w:hAnsi="Helvetica"/>
          <w:sz w:val="22"/>
          <w:szCs w:val="22"/>
        </w:rPr>
        <w:t>at the normal rate</w:t>
      </w:r>
      <w:r>
        <w:rPr>
          <w:rFonts w:ascii="Helvetica" w:hAnsi="Helvetica"/>
          <w:sz w:val="22"/>
          <w:szCs w:val="22"/>
        </w:rPr>
        <w:t xml:space="preserve"> and that c</w:t>
      </w:r>
      <w:r w:rsidR="00813A86" w:rsidRPr="003B138B">
        <w:rPr>
          <w:rFonts w:ascii="Helvetica" w:hAnsi="Helvetica"/>
          <w:sz w:val="22"/>
          <w:szCs w:val="22"/>
        </w:rPr>
        <w:t xml:space="preserve">ancellations can only be accepted up to 48hrs of the appointment date. </w:t>
      </w:r>
    </w:p>
    <w:p w:rsidR="00813A86" w:rsidRPr="001E251B" w:rsidRDefault="00813A86" w:rsidP="00813A86">
      <w:pPr>
        <w:pStyle w:val="ListParagraph"/>
        <w:rPr>
          <w:sz w:val="22"/>
          <w:szCs w:val="22"/>
        </w:rPr>
      </w:pPr>
    </w:p>
    <w:p w:rsidR="00813A86" w:rsidRPr="001E251B" w:rsidRDefault="00813A86" w:rsidP="00813A8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E251B">
        <w:rPr>
          <w:sz w:val="22"/>
          <w:szCs w:val="22"/>
        </w:rPr>
        <w:t>Where</w:t>
      </w:r>
      <w:r w:rsidRPr="001E251B">
        <w:rPr>
          <w:rFonts w:ascii="Helvetica" w:hAnsi="Helvetica"/>
          <w:sz w:val="22"/>
          <w:szCs w:val="22"/>
        </w:rPr>
        <w:t xml:space="preserve"> it is not safe to travel for either party, the</w:t>
      </w:r>
      <w:r w:rsidR="005F1CAF">
        <w:rPr>
          <w:rFonts w:ascii="Helvetica" w:hAnsi="Helvetica"/>
          <w:sz w:val="22"/>
          <w:szCs w:val="22"/>
        </w:rPr>
        <w:t xml:space="preserve"> designated </w:t>
      </w:r>
      <w:r w:rsidR="003B138B">
        <w:rPr>
          <w:rFonts w:ascii="Helvetica" w:hAnsi="Helvetica"/>
          <w:sz w:val="22"/>
          <w:szCs w:val="22"/>
        </w:rPr>
        <w:t xml:space="preserve">manager </w:t>
      </w:r>
      <w:r w:rsidRPr="001E251B">
        <w:rPr>
          <w:rFonts w:ascii="Helvetica" w:hAnsi="Helvetica"/>
          <w:sz w:val="22"/>
          <w:szCs w:val="22"/>
        </w:rPr>
        <w:t xml:space="preserve">can re-arrange appointments with Peak Occupational Health without incurring additional cost. </w:t>
      </w:r>
    </w:p>
    <w:p w:rsidR="00813A86" w:rsidRPr="001E251B" w:rsidRDefault="00813A86" w:rsidP="00813A86">
      <w:pPr>
        <w:rPr>
          <w:rFonts w:ascii="Helvetica" w:hAnsi="Helvetica"/>
          <w:sz w:val="22"/>
          <w:szCs w:val="22"/>
        </w:rPr>
      </w:pPr>
    </w:p>
    <w:p w:rsidR="00813A86" w:rsidRPr="001E251B" w:rsidRDefault="001F183E" w:rsidP="00813A8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ascii="Helvetica" w:hAnsi="Helvetica"/>
          <w:sz w:val="22"/>
          <w:szCs w:val="22"/>
        </w:rPr>
        <w:t>Please be aware that in</w:t>
      </w:r>
      <w:r w:rsidR="00813A86" w:rsidRPr="001E251B">
        <w:rPr>
          <w:rFonts w:ascii="Helvetica" w:hAnsi="Helvetica"/>
          <w:sz w:val="22"/>
          <w:szCs w:val="22"/>
        </w:rPr>
        <w:t xml:space="preserve"> unforeseen circumstances</w:t>
      </w:r>
      <w:r>
        <w:rPr>
          <w:rFonts w:ascii="Helvetica" w:hAnsi="Helvetica"/>
          <w:sz w:val="22"/>
          <w:szCs w:val="22"/>
        </w:rPr>
        <w:t>,</w:t>
      </w:r>
      <w:r w:rsidR="00813A86" w:rsidRPr="001E251B">
        <w:rPr>
          <w:rFonts w:ascii="Helvetica" w:hAnsi="Helvetica"/>
          <w:sz w:val="22"/>
          <w:szCs w:val="22"/>
        </w:rPr>
        <w:t xml:space="preserve"> Peak Occupational Health</w:t>
      </w:r>
      <w:r>
        <w:rPr>
          <w:rFonts w:ascii="Helvetica" w:hAnsi="Helvetica"/>
          <w:sz w:val="22"/>
          <w:szCs w:val="22"/>
        </w:rPr>
        <w:t xml:space="preserve"> </w:t>
      </w:r>
      <w:r w:rsidR="00813A86" w:rsidRPr="001E251B">
        <w:rPr>
          <w:rFonts w:ascii="Helvetica" w:hAnsi="Helvetica"/>
          <w:sz w:val="22"/>
          <w:szCs w:val="22"/>
        </w:rPr>
        <w:t xml:space="preserve">reserves the right to cancel appointments as far as possible in advance, and re-arrange these </w:t>
      </w:r>
      <w:r>
        <w:rPr>
          <w:rFonts w:ascii="Helvetica" w:hAnsi="Helvetica"/>
          <w:sz w:val="22"/>
          <w:szCs w:val="22"/>
        </w:rPr>
        <w:t xml:space="preserve">appointments </w:t>
      </w:r>
      <w:r w:rsidR="00813A86" w:rsidRPr="001E251B">
        <w:rPr>
          <w:rFonts w:ascii="Helvetica" w:hAnsi="Helvetica"/>
          <w:sz w:val="22"/>
          <w:szCs w:val="22"/>
        </w:rPr>
        <w:t>at no cost to the company.</w:t>
      </w:r>
    </w:p>
    <w:p w:rsidR="001E251B" w:rsidRPr="001E251B" w:rsidRDefault="001E251B" w:rsidP="001E251B">
      <w:pPr>
        <w:pStyle w:val="ListParagraph"/>
        <w:rPr>
          <w:sz w:val="22"/>
          <w:szCs w:val="22"/>
        </w:rPr>
      </w:pPr>
    </w:p>
    <w:p w:rsidR="001E251B" w:rsidRDefault="003B138B" w:rsidP="00813A8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Case </w:t>
      </w:r>
      <w:r w:rsidR="00A43505">
        <w:rPr>
          <w:sz w:val="22"/>
          <w:szCs w:val="22"/>
        </w:rPr>
        <w:t xml:space="preserve">review meetings </w:t>
      </w:r>
      <w:r>
        <w:rPr>
          <w:sz w:val="22"/>
          <w:szCs w:val="22"/>
        </w:rPr>
        <w:t xml:space="preserve">can be requested by the referring Manager </w:t>
      </w:r>
      <w:r w:rsidR="00A43505">
        <w:rPr>
          <w:sz w:val="22"/>
          <w:szCs w:val="22"/>
        </w:rPr>
        <w:t>on-sit</w:t>
      </w:r>
      <w:r>
        <w:rPr>
          <w:sz w:val="22"/>
          <w:szCs w:val="22"/>
        </w:rPr>
        <w:t>e. These will be charged to the company at an additional cost to any assessment.</w:t>
      </w:r>
    </w:p>
    <w:p w:rsidR="00A43505" w:rsidRPr="00A43505" w:rsidRDefault="00A43505" w:rsidP="00A43505">
      <w:pPr>
        <w:pStyle w:val="ListParagraph"/>
        <w:rPr>
          <w:sz w:val="22"/>
          <w:szCs w:val="22"/>
        </w:rPr>
      </w:pPr>
    </w:p>
    <w:p w:rsidR="00E56D4B" w:rsidRDefault="00E56D4B" w:rsidP="00E56D4B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 w:rsidRPr="00E56A84">
        <w:rPr>
          <w:rFonts w:ascii="Helvetica" w:hAnsi="Helvetica"/>
          <w:sz w:val="22"/>
          <w:szCs w:val="22"/>
        </w:rPr>
        <w:t xml:space="preserve">The </w:t>
      </w:r>
      <w:r>
        <w:rPr>
          <w:rFonts w:ascii="Helvetica" w:hAnsi="Helvetica"/>
          <w:sz w:val="22"/>
          <w:szCs w:val="22"/>
        </w:rPr>
        <w:t>c</w:t>
      </w:r>
      <w:r w:rsidRPr="00E56A84">
        <w:rPr>
          <w:rFonts w:ascii="Helvetica" w:hAnsi="Helvetica"/>
          <w:sz w:val="22"/>
          <w:szCs w:val="22"/>
        </w:rPr>
        <w:t xml:space="preserve">ompany </w:t>
      </w:r>
      <w:r w:rsidR="003B138B">
        <w:rPr>
          <w:rFonts w:ascii="Helvetica" w:hAnsi="Helvetica"/>
          <w:sz w:val="22"/>
          <w:szCs w:val="22"/>
        </w:rPr>
        <w:t>remains</w:t>
      </w:r>
      <w:r w:rsidRPr="00E56A84">
        <w:rPr>
          <w:rFonts w:ascii="Helvetica" w:hAnsi="Helvetica"/>
          <w:sz w:val="22"/>
          <w:szCs w:val="22"/>
        </w:rPr>
        <w:t xml:space="preserve"> liable for timely payment of invoices.</w:t>
      </w:r>
    </w:p>
    <w:p w:rsidR="00371BBE" w:rsidRPr="00371BBE" w:rsidRDefault="00371BBE" w:rsidP="00371BBE">
      <w:pPr>
        <w:rPr>
          <w:rFonts w:ascii="Helvetica" w:hAnsi="Helvetica"/>
          <w:sz w:val="22"/>
          <w:szCs w:val="22"/>
        </w:rPr>
      </w:pPr>
    </w:p>
    <w:p w:rsidR="00371BBE" w:rsidRPr="00371BBE" w:rsidRDefault="00371BBE" w:rsidP="00371BB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71BBE">
        <w:rPr>
          <w:sz w:val="22"/>
          <w:szCs w:val="22"/>
        </w:rPr>
        <w:t>All assessment results and reports provided by Peak Occupational Health are unbiased, independent and undertaken in the strictest confidence. We are not part</w:t>
      </w:r>
      <w:r>
        <w:rPr>
          <w:sz w:val="22"/>
          <w:szCs w:val="22"/>
        </w:rPr>
        <w:t xml:space="preserve">y </w:t>
      </w:r>
      <w:r w:rsidRPr="00371BBE">
        <w:rPr>
          <w:sz w:val="22"/>
          <w:szCs w:val="22"/>
        </w:rPr>
        <w:t xml:space="preserve">to any internal company policing, or disciplinary process.  </w:t>
      </w:r>
    </w:p>
    <w:p w:rsidR="00371BBE" w:rsidRDefault="00371BBE" w:rsidP="00371BBE">
      <w:pPr>
        <w:pStyle w:val="ListParagraph"/>
        <w:ind w:left="540"/>
        <w:rPr>
          <w:rFonts w:ascii="Helvetica" w:hAnsi="Helvetica"/>
          <w:sz w:val="22"/>
          <w:szCs w:val="22"/>
        </w:rPr>
      </w:pPr>
    </w:p>
    <w:p w:rsidR="00371BBE" w:rsidRDefault="00371BBE" w:rsidP="00371BBE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company is responsible for informing POH within 30 days, if the designated referring Manager is no longer in post.</w:t>
      </w:r>
    </w:p>
    <w:p w:rsidR="002F19D2" w:rsidRPr="002F19D2" w:rsidRDefault="002F19D2" w:rsidP="002F19D2">
      <w:pPr>
        <w:pStyle w:val="ListParagraph"/>
        <w:rPr>
          <w:rFonts w:ascii="Helvetica" w:hAnsi="Helvetica"/>
          <w:sz w:val="22"/>
          <w:szCs w:val="22"/>
        </w:rPr>
      </w:pPr>
    </w:p>
    <w:p w:rsidR="002F19D2" w:rsidRDefault="002F19D2" w:rsidP="002F19D2">
      <w:pPr>
        <w:rPr>
          <w:rFonts w:ascii="Helvetica" w:hAnsi="Helvetica"/>
          <w:sz w:val="22"/>
          <w:szCs w:val="22"/>
        </w:rPr>
      </w:pPr>
    </w:p>
    <w:p w:rsidR="002F19D2" w:rsidRDefault="002F19D2" w:rsidP="002F19D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Peak Occupational Health </w:t>
      </w:r>
    </w:p>
    <w:p w:rsidR="002F19D2" w:rsidRPr="002F19D2" w:rsidRDefault="002F19D2" w:rsidP="002F19D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Tel; 01663 738686</w:t>
      </w:r>
    </w:p>
    <w:sectPr w:rsidR="002F19D2" w:rsidRPr="002F1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C6424"/>
    <w:multiLevelType w:val="hybridMultilevel"/>
    <w:tmpl w:val="C10EE81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02902"/>
    <w:multiLevelType w:val="hybridMultilevel"/>
    <w:tmpl w:val="5CF0D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595DAD"/>
    <w:multiLevelType w:val="hybridMultilevel"/>
    <w:tmpl w:val="17009D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DC2AAA"/>
    <w:multiLevelType w:val="hybridMultilevel"/>
    <w:tmpl w:val="BB681BE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98A2D09"/>
    <w:multiLevelType w:val="hybridMultilevel"/>
    <w:tmpl w:val="40C2A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930828">
    <w:abstractNumId w:val="1"/>
  </w:num>
  <w:num w:numId="2" w16cid:durableId="1250235585">
    <w:abstractNumId w:val="3"/>
  </w:num>
  <w:num w:numId="3" w16cid:durableId="1933707448">
    <w:abstractNumId w:val="0"/>
  </w:num>
  <w:num w:numId="4" w16cid:durableId="1040981018">
    <w:abstractNumId w:val="2"/>
  </w:num>
  <w:num w:numId="5" w16cid:durableId="525605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EF"/>
    <w:rsid w:val="00090DF0"/>
    <w:rsid w:val="001E05E5"/>
    <w:rsid w:val="001E251B"/>
    <w:rsid w:val="001F183E"/>
    <w:rsid w:val="002F19D2"/>
    <w:rsid w:val="00371BBE"/>
    <w:rsid w:val="003B138B"/>
    <w:rsid w:val="00400E16"/>
    <w:rsid w:val="005E501A"/>
    <w:rsid w:val="005F1CAF"/>
    <w:rsid w:val="00606468"/>
    <w:rsid w:val="00637306"/>
    <w:rsid w:val="00666CF3"/>
    <w:rsid w:val="006B40F9"/>
    <w:rsid w:val="00813790"/>
    <w:rsid w:val="00813A86"/>
    <w:rsid w:val="00A35503"/>
    <w:rsid w:val="00A43505"/>
    <w:rsid w:val="00A75099"/>
    <w:rsid w:val="00B77583"/>
    <w:rsid w:val="00D5507D"/>
    <w:rsid w:val="00E56D4B"/>
    <w:rsid w:val="00EA06EF"/>
    <w:rsid w:val="00F14040"/>
    <w:rsid w:val="00F47D2C"/>
    <w:rsid w:val="00F6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BE9E9-17B4-F641-90A8-A728830C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E16"/>
    <w:rPr>
      <w:rFonts w:ascii="Arial" w:hAnsi="Arial"/>
      <w:kern w:val="28"/>
      <w:sz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EA0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A0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A06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A06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A06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A06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A06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A06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A06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06EF"/>
    <w:rPr>
      <w:rFonts w:asciiTheme="majorHAnsi" w:eastAsiaTheme="majorEastAsia" w:hAnsiTheme="majorHAnsi" w:cstheme="majorBidi"/>
      <w:color w:val="2F5496" w:themeColor="accent1" w:themeShade="BF"/>
      <w:kern w:val="28"/>
      <w:sz w:val="40"/>
      <w:szCs w:val="40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rsid w:val="00EA06EF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EA06EF"/>
    <w:rPr>
      <w:rFonts w:asciiTheme="minorHAnsi" w:eastAsiaTheme="majorEastAsia" w:hAnsiTheme="minorHAnsi" w:cstheme="majorBidi"/>
      <w:color w:val="2F5496" w:themeColor="accent1" w:themeShade="BF"/>
      <w:kern w:val="28"/>
      <w:sz w:val="28"/>
      <w:szCs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EA06EF"/>
    <w:rPr>
      <w:rFonts w:asciiTheme="minorHAnsi" w:eastAsiaTheme="majorEastAsia" w:hAnsiTheme="minorHAnsi" w:cstheme="majorBidi"/>
      <w:i/>
      <w:iCs/>
      <w:color w:val="2F5496" w:themeColor="accent1" w:themeShade="BF"/>
      <w:kern w:val="28"/>
      <w:sz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rsid w:val="00EA06EF"/>
    <w:rPr>
      <w:rFonts w:asciiTheme="minorHAnsi" w:eastAsiaTheme="majorEastAsia" w:hAnsiTheme="minorHAnsi" w:cstheme="majorBidi"/>
      <w:color w:val="2F5496" w:themeColor="accent1" w:themeShade="BF"/>
      <w:kern w:val="28"/>
      <w:sz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semiHidden/>
    <w:rsid w:val="00EA06EF"/>
    <w:rPr>
      <w:rFonts w:asciiTheme="minorHAnsi" w:eastAsiaTheme="majorEastAsia" w:hAnsiTheme="minorHAnsi" w:cstheme="majorBidi"/>
      <w:i/>
      <w:iCs/>
      <w:color w:val="595959" w:themeColor="text1" w:themeTint="A6"/>
      <w:kern w:val="28"/>
      <w:sz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semiHidden/>
    <w:rsid w:val="00EA06EF"/>
    <w:rPr>
      <w:rFonts w:asciiTheme="minorHAnsi" w:eastAsiaTheme="majorEastAsia" w:hAnsiTheme="minorHAnsi" w:cstheme="majorBidi"/>
      <w:color w:val="595959" w:themeColor="text1" w:themeTint="A6"/>
      <w:kern w:val="28"/>
      <w:sz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semiHidden/>
    <w:rsid w:val="00EA06EF"/>
    <w:rPr>
      <w:rFonts w:asciiTheme="minorHAnsi" w:eastAsiaTheme="majorEastAsia" w:hAnsiTheme="minorHAnsi" w:cstheme="majorBidi"/>
      <w:i/>
      <w:iCs/>
      <w:color w:val="272727" w:themeColor="text1" w:themeTint="D8"/>
      <w:kern w:val="28"/>
      <w:sz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semiHidden/>
    <w:rsid w:val="00EA06EF"/>
    <w:rPr>
      <w:rFonts w:asciiTheme="minorHAnsi" w:eastAsiaTheme="majorEastAsia" w:hAnsiTheme="minorHAnsi" w:cstheme="majorBidi"/>
      <w:color w:val="272727" w:themeColor="text1" w:themeTint="D8"/>
      <w:kern w:val="28"/>
      <w:sz w:val="24"/>
      <w:lang w:val="en-GB" w:eastAsia="en-GB"/>
    </w:rPr>
  </w:style>
  <w:style w:type="paragraph" w:styleId="Title">
    <w:name w:val="Title"/>
    <w:basedOn w:val="Normal"/>
    <w:next w:val="Normal"/>
    <w:link w:val="TitleChar"/>
    <w:qFormat/>
    <w:rsid w:val="00EA06EF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A06E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EA06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EA06EF"/>
    <w:rPr>
      <w:rFonts w:asciiTheme="minorHAnsi" w:eastAsiaTheme="majorEastAsia" w:hAnsiTheme="minorHAnsi" w:cstheme="majorBidi"/>
      <w:color w:val="595959" w:themeColor="text1" w:themeTint="A6"/>
      <w:spacing w:val="15"/>
      <w:kern w:val="28"/>
      <w:sz w:val="28"/>
      <w:szCs w:val="28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EA06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6EF"/>
    <w:rPr>
      <w:rFonts w:ascii="Arial" w:hAnsi="Arial"/>
      <w:i/>
      <w:iCs/>
      <w:color w:val="404040" w:themeColor="text1" w:themeTint="BF"/>
      <w:kern w:val="28"/>
      <w:sz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EA0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6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6EF"/>
    <w:rPr>
      <w:rFonts w:ascii="Arial" w:hAnsi="Arial"/>
      <w:i/>
      <w:iCs/>
      <w:color w:val="2F5496" w:themeColor="accent1" w:themeShade="BF"/>
      <w:kern w:val="28"/>
      <w:sz w:val="24"/>
      <w:lang w:val="en-GB" w:eastAsia="en-GB"/>
    </w:rPr>
  </w:style>
  <w:style w:type="character" w:styleId="IntenseReference">
    <w:name w:val="Intense Reference"/>
    <w:basedOn w:val="DefaultParagraphFont"/>
    <w:uiPriority w:val="32"/>
    <w:qFormat/>
    <w:rsid w:val="00EA06E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50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peakoccupationalhealt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peakoccupationalhealth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Edwards</dc:creator>
  <cp:keywords/>
  <dc:description/>
  <cp:lastModifiedBy>Carolyn Edwards</cp:lastModifiedBy>
  <cp:revision>17</cp:revision>
  <dcterms:created xsi:type="dcterms:W3CDTF">2025-09-10T11:28:00Z</dcterms:created>
  <dcterms:modified xsi:type="dcterms:W3CDTF">2025-09-11T11:26:00Z</dcterms:modified>
</cp:coreProperties>
</file>